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1EE8D" w14:textId="5D1ED4B4" w:rsidR="009C1A51" w:rsidRDefault="009C1A51" w:rsidP="003621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E2841" w:themeColor="text2"/>
          <w:kern w:val="36"/>
          <w:sz w:val="48"/>
          <w:szCs w:val="48"/>
        </w:rPr>
        <w:drawing>
          <wp:inline distT="0" distB="0" distL="0" distR="0" wp14:anchorId="02D2D37D" wp14:editId="53F72028">
            <wp:extent cx="5943600" cy="1857375"/>
            <wp:effectExtent l="0" t="0" r="0" b="0"/>
            <wp:docPr id="217698944" name="Picture 1" descr="A green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98944" name="Picture 1" descr="A green and blue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BED98" w14:textId="56C03DDB" w:rsidR="003621EF" w:rsidRPr="009C1A51" w:rsidRDefault="003621EF" w:rsidP="003621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  <w:t xml:space="preserve">Wednesday Breakout - Patients in </w:t>
      </w:r>
      <w:r w:rsidR="009C1A51" w:rsidRPr="009C1A51"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  <w:t>B</w:t>
      </w:r>
      <w:r w:rsidRPr="009C1A51"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  <w:t xml:space="preserve">asic </w:t>
      </w:r>
      <w:r w:rsidR="009C1A51" w:rsidRPr="009C1A51"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  <w:t>S</w:t>
      </w:r>
      <w:r w:rsidRPr="009C1A51"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  <w:t>cience</w:t>
      </w:r>
    </w:p>
    <w:p w14:paraId="31E6AC0C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  <w:t>Transcript</w:t>
      </w:r>
    </w:p>
    <w:p w14:paraId="79631B4D" w14:textId="77777777" w:rsidR="003621EF" w:rsidRPr="003621EF" w:rsidRDefault="003621EF" w:rsidP="00362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hyperlink r:id="rId6" w:history="1">
        <w:r w:rsidRPr="003621E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https://otter.ai/u/bu6hRcuS90tEVF3Tknj3ULxDmBE?view=summary</w:t>
        </w:r>
      </w:hyperlink>
    </w:p>
    <w:p w14:paraId="6A1B5C18" w14:textId="2966D4A5" w:rsidR="003621EF" w:rsidRPr="003621EF" w:rsidRDefault="003621EF" w:rsidP="00362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discussion focused on engaging patients in basic science research. Chelsea 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Armbruster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an associate professor in microbiology, highlighted her work on urinary tract infections and the importance of translational research. Cindy 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n, a professor in urogynecology, emphasized the need for clinician-patient collaboration and the challenges of engaging diverse communities. John Ellison, a pediatric urologist, discussed his PCORI-funded kidney stone engagement core and the importance of patient-reported outcomes. The panel also explored strategies for patient engagement, including qualitative interviews, community outreach, and the role of advocacy groups in bridging gaps between basic science and clinical practice.</w:t>
      </w:r>
    </w:p>
    <w:p w14:paraId="36A8FFFA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  <w:t>Action Items</w:t>
      </w:r>
    </w:p>
    <w:p w14:paraId="0C70EBF2" w14:textId="13CAE3D6" w:rsidR="003621EF" w:rsidRPr="003621EF" w:rsidRDefault="003621EF" w:rsidP="003621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Explore creating a standing patient advisory board or community engagement group to provide input on basic science research projects.</w:t>
      </w:r>
    </w:p>
    <w:p w14:paraId="63185963" w14:textId="556942A6" w:rsidR="003621EF" w:rsidRPr="003621EF" w:rsidRDefault="003621EF" w:rsidP="003621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Reach out to existing patient advocacy organizations in the disease areas of interest to explore collaboration opportunities.</w:t>
      </w:r>
    </w:p>
    <w:p w14:paraId="382A06D4" w14:textId="0E6FDC29" w:rsidR="003621EF" w:rsidRPr="003621EF" w:rsidRDefault="003621EF" w:rsidP="003621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Develop educational materials and outreach strategies to increase awareness and understanding of basic science research among patient communities.</w:t>
      </w:r>
    </w:p>
    <w:p w14:paraId="3F54C104" w14:textId="192FD80F" w:rsidR="003621EF" w:rsidRPr="003621EF" w:rsidRDefault="003621EF" w:rsidP="003621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Conduct qualitative interviews with patients to better understand their perspectives, concerns, and preferences around participating in basic science research.</w:t>
      </w:r>
    </w:p>
    <w:p w14:paraId="317D93AA" w14:textId="4C65E45D" w:rsidR="003621EF" w:rsidRPr="003621EF" w:rsidRDefault="003621EF" w:rsidP="003621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Investigate models used by other institutions, such as the </w:t>
      </w:r>
      <w:hyperlink r:id="rId7" w:history="1">
        <w:r w:rsidRPr="009C1A5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UCSF Youth Advisory Council</w:t>
        </w:r>
      </w:hyperlink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for engaging hard-to-reach patient populations.</w:t>
      </w:r>
    </w:p>
    <w:p w14:paraId="3996B919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  <w:t>Outline</w:t>
      </w:r>
    </w:p>
    <w:p w14:paraId="6647D3D7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lastRenderedPageBreak/>
        <w:t>Engaging Patients in Basic Science Research</w:t>
      </w:r>
    </w:p>
    <w:p w14:paraId="6C96BE30" w14:textId="2B6D0DCE" w:rsidR="003621EF" w:rsidRPr="003621EF" w:rsidRDefault="009C1A51" w:rsidP="003621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introduces the session titled "Engaging Patients in Basic Science Research" and mentions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limited involvement in clinical research.</w:t>
      </w:r>
    </w:p>
    <w:p w14:paraId="6E0B2488" w14:textId="533CFBBE" w:rsidR="003621EF" w:rsidRPr="003621EF" w:rsidRDefault="009C1A51" w:rsidP="003621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discusses a </w:t>
      </w:r>
      <w:hyperlink r:id="rId8" w:history="1">
        <w:r w:rsidR="003621EF" w:rsidRPr="009C1A5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publication on patient-reported outcome measures</w:t>
        </w:r>
      </w:hyperlink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clinical settings and the consistency of questionnaires across different urology pathologies.</w:t>
      </w:r>
    </w:p>
    <w:p w14:paraId="3C85613B" w14:textId="41114F19" w:rsidR="003621EF" w:rsidRPr="003621EF" w:rsidRDefault="009C1A51" w:rsidP="003621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outlines the session's goals, including prioritizing points during brainstorming and addressing questions related to the forum.</w:t>
      </w:r>
    </w:p>
    <w:p w14:paraId="63EFD698" w14:textId="38241237" w:rsidR="003621EF" w:rsidRPr="003621EF" w:rsidRDefault="009C1A51" w:rsidP="003621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invites panel members to introduce themselves and their involvement with patients in translation research, clinical research, and basic science research.</w:t>
      </w:r>
    </w:p>
    <w:p w14:paraId="03086DF9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Introduction of Panel Members</w:t>
      </w:r>
    </w:p>
    <w:p w14:paraId="756F9A62" w14:textId="7755AAA9" w:rsidR="003621EF" w:rsidRPr="003621EF" w:rsidRDefault="009C1A51" w:rsidP="003621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Chelsea Armbruster 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introduces herself as an associate professor at the Jacobs School of Medicine in Buffalo with a background in microbiology and immunology.</w:t>
      </w:r>
    </w:p>
    <w:p w14:paraId="558292E5" w14:textId="77777777" w:rsidR="003621EF" w:rsidRPr="003621EF" w:rsidRDefault="003621EF" w:rsidP="003621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Chelsea shares her research focus on bacterial pathogenesis, middle ear infections in children, and urinary tract infections, emphasizing the importance of studying infectious diseases affecting patients.</w:t>
      </w:r>
    </w:p>
    <w:p w14:paraId="0D4A3E2D" w14:textId="33086E9A" w:rsidR="003621EF" w:rsidRPr="003621EF" w:rsidRDefault="003621EF" w:rsidP="003621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Chelsea discusses her postdoctoral training and a K99/R00 training grant to bridge basic science to translational research, including working with a clinician mentor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43FF5CC" w14:textId="1E7C4BA3" w:rsidR="003621EF" w:rsidRPr="003621EF" w:rsidRDefault="003621EF" w:rsidP="003621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Chelsea highlights her ongoing research in Buffalo, including a clinical observational study and her role as vice president of the </w:t>
      </w:r>
      <w:hyperlink r:id="rId9" w:history="1">
        <w:r w:rsidRPr="009C1A5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Urinary Tract Infection Global Alliance</w:t>
        </w:r>
      </w:hyperlink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4C58ED1" w14:textId="00AC04A0" w:rsidR="003621EF" w:rsidRPr="009C1A51" w:rsidRDefault="009C1A51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Sonia Fargue</w:t>
      </w:r>
      <w:r w:rsidR="003621EF"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 xml:space="preserve"> Background and Research Focus</w:t>
      </w:r>
    </w:p>
    <w:p w14:paraId="3A04BD92" w14:textId="5C61C1A6" w:rsidR="003621EF" w:rsidRPr="003621EF" w:rsidRDefault="009C1A51" w:rsidP="00362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Sonia Fargue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 pediatric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urologist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shares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her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transition from clinical practice to research after completing medical training and obtaining a PhD.</w:t>
      </w:r>
    </w:p>
    <w:p w14:paraId="62E9551E" w14:textId="6EF2A786" w:rsidR="003621EF" w:rsidRPr="003621EF" w:rsidRDefault="009C1A51" w:rsidP="00362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Sonia Fargue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focuses on rare kidney diseases and has a strong interest in patient data rather than animal models.</w:t>
      </w:r>
    </w:p>
    <w:p w14:paraId="2C7339E4" w14:textId="0C778D27" w:rsidR="003621EF" w:rsidRPr="003621EF" w:rsidRDefault="009C1A51" w:rsidP="00362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Sonia Fargue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discusses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her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involvement in the </w:t>
      </w:r>
      <w:hyperlink r:id="rId10" w:history="1">
        <w:r w:rsidRPr="009C1A5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Oxalosis and Hyperoxaluria Foundation (OHF)</w:t>
        </w:r>
      </w:hyperlink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which funded their PhD and grants, and their role on the advisory board.</w:t>
      </w:r>
    </w:p>
    <w:p w14:paraId="5B809912" w14:textId="24D1805B" w:rsidR="003621EF" w:rsidRPr="003621EF" w:rsidRDefault="009C1A51" w:rsidP="00362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Sonia Fargue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emphasizes the importance of recruiting patients and healthy volunteers for their research and their collaboration with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OHF.</w:t>
      </w:r>
    </w:p>
    <w:p w14:paraId="6F7D3F0C" w14:textId="743FABBA" w:rsidR="003621EF" w:rsidRPr="009C1A51" w:rsidRDefault="009C1A51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Cindy Amundsen</w:t>
      </w:r>
      <w:r w:rsidR="003621EF"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's Experience in Collaboration and Translational Research</w:t>
      </w:r>
    </w:p>
    <w:p w14:paraId="32E8A4B3" w14:textId="1EDF5D0D" w:rsidR="003621EF" w:rsidRPr="003621EF" w:rsidRDefault="009C1A51" w:rsidP="003621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Cindy Amundsen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 professor in urogynecology at Duke, discusses the importance of collaboration between clinicians and basic scientists.</w:t>
      </w:r>
    </w:p>
    <w:p w14:paraId="22032BBD" w14:textId="77777777" w:rsidR="003621EF" w:rsidRPr="003621EF" w:rsidRDefault="003621EF" w:rsidP="003621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Cindy shares her experience of running training programs with mentors who are clinicians and the challenges of dealing with IRBs for patient studies.</w:t>
      </w:r>
    </w:p>
    <w:p w14:paraId="6EB1BACA" w14:textId="3AFF62FE" w:rsidR="003621EF" w:rsidRPr="003621EF" w:rsidRDefault="003621EF" w:rsidP="003621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Cindy highlights the </w:t>
      </w:r>
      <w:hyperlink r:id="rId11" w:history="1">
        <w:r w:rsidR="009C1A51" w:rsidRPr="009D3C67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LURN</w:t>
        </w:r>
      </w:hyperlink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etwork's work on questionnaires for lower urinary tract symptoms and the FDA's focus on patient-centered outcomes.</w:t>
      </w:r>
    </w:p>
    <w:p w14:paraId="3357BC03" w14:textId="77777777" w:rsidR="003621EF" w:rsidRPr="003621EF" w:rsidRDefault="003621EF" w:rsidP="003621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Cindy emphasizes the need for patients to understand the trade-offs between treatment benefits and side effects, as well as the importance of engaging patients in research design.</w:t>
      </w:r>
    </w:p>
    <w:p w14:paraId="47D496D5" w14:textId="7BC8532B" w:rsidR="003621EF" w:rsidRPr="009C1A51" w:rsidRDefault="009C1A51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lastRenderedPageBreak/>
        <w:t>Jon Ellison</w:t>
      </w:r>
      <w:r w:rsidR="003621EF"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's Engagement with Patients and Families</w:t>
      </w:r>
    </w:p>
    <w:p w14:paraId="41AB37C1" w14:textId="26D4C8D4" w:rsidR="003621EF" w:rsidRPr="003621EF" w:rsidRDefault="009C1A51" w:rsidP="003621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an associate professor of urology at Medical College Wisconsin, discusses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engagement with patients and families through a PCORI award.</w:t>
      </w:r>
    </w:p>
    <w:p w14:paraId="6086C0CD" w14:textId="3C9446C6" w:rsidR="003621EF" w:rsidRPr="003621EF" w:rsidRDefault="003621EF" w:rsidP="003621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John shares the formation of the </w:t>
      </w:r>
      <w:hyperlink r:id="rId12" w:history="1">
        <w:r w:rsidRPr="009D3C67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Kidney Stone Engagement Core</w:t>
        </w:r>
      </w:hyperlink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(KSEC)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an advisory board of patients and families, and 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his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partnership with the Oxalosis and Hyperoxaluria Foundation.</w:t>
      </w:r>
    </w:p>
    <w:p w14:paraId="2C9F6293" w14:textId="77777777" w:rsidR="003621EF" w:rsidRPr="003621EF" w:rsidRDefault="003621EF" w:rsidP="003621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John highlights the importance of involving patients in all stages of research, from ideation to dissemination, and the need for patient-reported outcomes in clinical trials.</w:t>
      </w:r>
    </w:p>
    <w:p w14:paraId="79955CAB" w14:textId="77777777" w:rsidR="003621EF" w:rsidRPr="003621EF" w:rsidRDefault="003621EF" w:rsidP="003621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John provides an example of patient advocacy leading to FDA approval of a clinical trial outcome, emphasizing the impact of patient engagement on research and clinical practice.</w:t>
      </w:r>
    </w:p>
    <w:p w14:paraId="7210FFF5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Challenges and Strategies for Patient Engagement</w:t>
      </w:r>
    </w:p>
    <w:p w14:paraId="1138532B" w14:textId="3463636A" w:rsidR="003621EF" w:rsidRPr="003621EF" w:rsidRDefault="009C1A51" w:rsidP="00362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asks about the challenges of getting and keeping patients involved in research.</w:t>
      </w:r>
    </w:p>
    <w:p w14:paraId="38DB4128" w14:textId="3F1B3639" w:rsidR="003621EF" w:rsidRPr="003621EF" w:rsidRDefault="009C1A51" w:rsidP="00362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suggests different steps in patient engagement, including design and implementation, and the importance of early engagement.</w:t>
      </w:r>
    </w:p>
    <w:p w14:paraId="4E5F7FA3" w14:textId="38C97F48" w:rsidR="003621EF" w:rsidRPr="003621EF" w:rsidRDefault="009C1A51" w:rsidP="00362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emphasizes the need for passionate and engaged patients, especially for rare diseases, and the importance of structuring meetings and remuneration.</w:t>
      </w:r>
    </w:p>
    <w:p w14:paraId="40B05D77" w14:textId="3C28EE1B" w:rsidR="003621EF" w:rsidRPr="003621EF" w:rsidRDefault="009C1A51" w:rsidP="00362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Cindy Amundsen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suggests qualitative studies to understand community interest in basic science research and the challenges of engaging underrepresented communities.</w:t>
      </w:r>
    </w:p>
    <w:p w14:paraId="48FE827C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Models and Approaches for Community Engagement</w:t>
      </w:r>
    </w:p>
    <w:p w14:paraId="66E0AA3C" w14:textId="279324BA" w:rsidR="003621EF" w:rsidRPr="003621EF" w:rsidRDefault="009C1A51" w:rsidP="003621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Speaker 6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discusses models of community engagement, such as citizen science and social media, and the importance of normalizing and destigmatizing language.</w:t>
      </w:r>
    </w:p>
    <w:p w14:paraId="53EF9BCF" w14:textId="08DE4A5C" w:rsidR="003621EF" w:rsidRPr="003621EF" w:rsidRDefault="009C1A51" w:rsidP="003621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highlights the need for community-based research and the role of advocacy groups in engaging underrepresented communities.</w:t>
      </w:r>
    </w:p>
    <w:p w14:paraId="2A393023" w14:textId="77777777" w:rsidR="003621EF" w:rsidRPr="003621EF" w:rsidRDefault="003621EF" w:rsidP="003621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Speaker 7 shares their experience with community engagement in diabetes research and the importance of developing relationships before asking for participation.</w:t>
      </w:r>
    </w:p>
    <w:p w14:paraId="6EF883AE" w14:textId="0F1E145F" w:rsidR="003621EF" w:rsidRPr="003621EF" w:rsidRDefault="009C1A51" w:rsidP="003621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suggests starting with small groups and being intentional about representation, and the potential for youth councils to provide insights and support.</w:t>
      </w:r>
    </w:p>
    <w:p w14:paraId="4EE0A9AA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Building and Sustaining Patient Engagement</w:t>
      </w:r>
    </w:p>
    <w:p w14:paraId="1BD9B78D" w14:textId="29E7E02B" w:rsidR="003621EF" w:rsidRPr="003621EF" w:rsidRDefault="009C1A51" w:rsidP="00362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emphasizes the importance of giving back to the community and building trust through educational lectures and community outreach.</w:t>
      </w:r>
    </w:p>
    <w:p w14:paraId="0A635911" w14:textId="766514E4" w:rsidR="003621EF" w:rsidRPr="003621EF" w:rsidRDefault="009C1A51" w:rsidP="00362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Cindy Amundsen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discusses the role of community advisory boards and the need for institutions to support community-based research.</w:t>
      </w:r>
    </w:p>
    <w:p w14:paraId="205CA789" w14:textId="7502099F" w:rsidR="003621EF" w:rsidRPr="003621EF" w:rsidRDefault="009C1A51" w:rsidP="00362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highlights the importance of infrastructure and the potential for small-scale engagement to be meaningful, even without a large core group.</w:t>
      </w:r>
    </w:p>
    <w:p w14:paraId="1D93FBC1" w14:textId="060ABB89" w:rsidR="003621EF" w:rsidRPr="003621EF" w:rsidRDefault="009C1A51" w:rsidP="00362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suggests seeking advice from experienced researchers and the value of having a few people who have done similar work to provide guidance.</w:t>
      </w:r>
    </w:p>
    <w:p w14:paraId="512DCB71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Final Thoughts and Recommendations</w:t>
      </w:r>
    </w:p>
    <w:p w14:paraId="64E28DF5" w14:textId="15648819" w:rsidR="003621EF" w:rsidRPr="003621EF" w:rsidRDefault="009C1A51" w:rsidP="003621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asks about the formation of advocacy groups within underrepresented communities and the challenges of including those groups in research.</w:t>
      </w:r>
    </w:p>
    <w:p w14:paraId="626CDD06" w14:textId="77777777" w:rsidR="003621EF" w:rsidRPr="003621EF" w:rsidRDefault="003621EF" w:rsidP="003621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Speaker 6 suggests working through established organizations, such as faith-based groups, to connect with communities and build trust.</w:t>
      </w:r>
    </w:p>
    <w:p w14:paraId="05681409" w14:textId="00DB5EAE" w:rsidR="003621EF" w:rsidRPr="003621EF" w:rsidRDefault="009C1A51" w:rsidP="003621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recommends starting with small groups and being intentional about representation, and the potential for youth councils to provide insights and support.</w:t>
      </w:r>
    </w:p>
    <w:p w14:paraId="04D5637B" w14:textId="126F7B32" w:rsidR="003621EF" w:rsidRPr="003621EF" w:rsidRDefault="009C1A51" w:rsidP="003621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emphasizes the importance of giving back to the community and building trust through educational lectures and community outreach.</w:t>
      </w:r>
    </w:p>
    <w:p w14:paraId="3FAC324B" w14:textId="77777777" w:rsidR="00AA79E3" w:rsidRDefault="00AA79E3"/>
    <w:sectPr w:rsidR="00AA7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D539C"/>
    <w:multiLevelType w:val="multilevel"/>
    <w:tmpl w:val="A9CE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C6157"/>
    <w:multiLevelType w:val="multilevel"/>
    <w:tmpl w:val="1F5E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F0FE4"/>
    <w:multiLevelType w:val="multilevel"/>
    <w:tmpl w:val="BD82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97633"/>
    <w:multiLevelType w:val="multilevel"/>
    <w:tmpl w:val="C338E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6248AD"/>
    <w:multiLevelType w:val="multilevel"/>
    <w:tmpl w:val="C500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165B5A"/>
    <w:multiLevelType w:val="multilevel"/>
    <w:tmpl w:val="B76E8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A37643"/>
    <w:multiLevelType w:val="multilevel"/>
    <w:tmpl w:val="91EC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415DB1"/>
    <w:multiLevelType w:val="multilevel"/>
    <w:tmpl w:val="3024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385CE2"/>
    <w:multiLevelType w:val="multilevel"/>
    <w:tmpl w:val="0EF6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FB7CB9"/>
    <w:multiLevelType w:val="multilevel"/>
    <w:tmpl w:val="2D5E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6996252">
    <w:abstractNumId w:val="1"/>
  </w:num>
  <w:num w:numId="2" w16cid:durableId="1979845575">
    <w:abstractNumId w:val="6"/>
  </w:num>
  <w:num w:numId="3" w16cid:durableId="1230766988">
    <w:abstractNumId w:val="2"/>
  </w:num>
  <w:num w:numId="4" w16cid:durableId="1360594320">
    <w:abstractNumId w:val="7"/>
  </w:num>
  <w:num w:numId="5" w16cid:durableId="1349329221">
    <w:abstractNumId w:val="0"/>
  </w:num>
  <w:num w:numId="6" w16cid:durableId="956060521">
    <w:abstractNumId w:val="5"/>
  </w:num>
  <w:num w:numId="7" w16cid:durableId="1154032262">
    <w:abstractNumId w:val="4"/>
  </w:num>
  <w:num w:numId="8" w16cid:durableId="703560768">
    <w:abstractNumId w:val="3"/>
  </w:num>
  <w:num w:numId="9" w16cid:durableId="1295064098">
    <w:abstractNumId w:val="8"/>
  </w:num>
  <w:num w:numId="10" w16cid:durableId="16487807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EF"/>
    <w:rsid w:val="000A6C15"/>
    <w:rsid w:val="00131076"/>
    <w:rsid w:val="003621EF"/>
    <w:rsid w:val="006E70BA"/>
    <w:rsid w:val="007B61AC"/>
    <w:rsid w:val="009C1A51"/>
    <w:rsid w:val="009D3C67"/>
    <w:rsid w:val="00AA79E3"/>
    <w:rsid w:val="00AB2E58"/>
    <w:rsid w:val="00C61F57"/>
    <w:rsid w:val="00CD0AD4"/>
    <w:rsid w:val="00F2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A64FB"/>
  <w15:chartTrackingRefBased/>
  <w15:docId w15:val="{700E55BA-D4D3-C24C-B1A0-0C4E4634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1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1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1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1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1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1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1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621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621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1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1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1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1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1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1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1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1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1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1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1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1E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62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621E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40621808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csfbenioffchildrens.org/about/youth-advisory-council" TargetMode="External"/><Relationship Id="rId12" Type="http://schemas.openxmlformats.org/officeDocument/2006/relationships/hyperlink" Target="https://kidneystonecentral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tter.ai/u/bu6hRcuS90tEVF3Tknj3ULxDmBE?view=summary" TargetMode="External"/><Relationship Id="rId11" Type="http://schemas.openxmlformats.org/officeDocument/2006/relationships/hyperlink" Target="https://nih-lurn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ohf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iga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Coughlin</dc:creator>
  <cp:keywords/>
  <dc:description/>
  <cp:lastModifiedBy>Muen Wang</cp:lastModifiedBy>
  <cp:revision>2</cp:revision>
  <dcterms:created xsi:type="dcterms:W3CDTF">2026-02-03T22:55:00Z</dcterms:created>
  <dcterms:modified xsi:type="dcterms:W3CDTF">2026-02-03T22:55:00Z</dcterms:modified>
</cp:coreProperties>
</file>